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bookmarkStart w:id="0" w:name="_GoBack"/>
      <w:bookmarkEnd w:id="0"/>
      <w:r>
        <w:rPr>
          <w:b/>
          <w:szCs w:val="24"/>
        </w:rPr>
        <w:t>PRAECIPE FOR SUBPOENA</w:t>
      </w:r>
    </w:p>
    <w:p>
      <w:pPr>
        <w:jc w:val="center"/>
        <w:rPr>
          <w:szCs w:val="24"/>
        </w:rPr>
      </w:pPr>
      <w:r>
        <w:rPr>
          <w:szCs w:val="24"/>
        </w:rPr>
        <w:t>________________________</w:t>
      </w:r>
    </w:p>
    <w:p>
      <w:pPr>
        <w:jc w:val="center"/>
      </w:pPr>
    </w:p>
    <w:p>
      <w:pPr>
        <w:jc w:val="center"/>
      </w:pPr>
      <w:r>
        <w:rPr>
          <w:b/>
          <w:szCs w:val="24"/>
        </w:rPr>
        <w:t>THE HIGH COURT</w:t>
      </w:r>
    </w:p>
    <w:p>
      <w:pPr>
        <w:jc w:val="center"/>
        <w:rPr>
          <w:szCs w:val="24"/>
        </w:rPr>
      </w:pPr>
      <w:r>
        <w:rPr>
          <w:szCs w:val="24"/>
        </w:rPr>
        <w:t>__________________</w:t>
      </w:r>
    </w:p>
    <w:p>
      <w:pPr>
        <w:suppressAutoHyphens/>
        <w:jc w:val="center"/>
      </w:pPr>
    </w:p>
    <w:p>
      <w:pPr>
        <w:pStyle w:val="Heading1"/>
        <w:jc w:val="right"/>
        <w:rPr>
          <w:lang w:val="en-IE"/>
        </w:rPr>
      </w:pPr>
      <w:r>
        <w:rPr>
          <w:lang w:val="en-IE"/>
        </w:rPr>
        <w:t>Record No. [CSM:CsPlaintNo]</w:t>
      </w:r>
    </w:p>
    <w:p>
      <w:pPr>
        <w:rPr>
          <w:szCs w:val="24"/>
          <w:lang w:val="en-IE"/>
        </w:rPr>
      </w:pPr>
    </w:p>
    <w:p>
      <w:pPr>
        <w:suppressAutoHyphens/>
        <w:jc w:val="both"/>
      </w:pPr>
      <w:r>
        <w:rPr>
          <w:b/>
          <w:spacing w:val="-3"/>
          <w:szCs w:val="24"/>
          <w:lang w:val="en-IE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  <w:jc w:val="right"/>
      </w:pPr>
      <w:r>
        <w:rPr>
          <w:rFonts w:ascii="Times New Roman" w:hAnsi="Times New Roman"/>
          <w:sz w:val="24"/>
          <w:szCs w:val="24"/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Cs w:val="24"/>
          <w:lang w:val="en-IE"/>
        </w:rPr>
        <w:t>-and-</w:t>
      </w:r>
    </w:p>
    <w:p>
      <w:pPr>
        <w:suppressAutoHyphens/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tabs>
          <w:tab w:val="left" w:pos="1134"/>
          <w:tab w:val="left" w:pos="7655"/>
        </w:tabs>
        <w:jc w:val="right"/>
      </w:pPr>
      <w:r>
        <w:rPr>
          <w:b/>
          <w:bCs/>
          <w:spacing w:val="-3"/>
          <w:szCs w:val="24"/>
          <w:lang w:val="en-IE"/>
        </w:rPr>
        <w:t>DEFENDANT</w:t>
      </w: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tabs>
          <w:tab w:val="left" w:pos="1134"/>
          <w:tab w:val="left" w:pos="7655"/>
        </w:tabs>
        <w:rPr>
          <w:szCs w:val="24"/>
        </w:rPr>
      </w:pPr>
      <w:r>
        <w:rPr>
          <w:szCs w:val="24"/>
        </w:rPr>
        <w:t>Seal a Subpoena Ad Testificandum directed to:-</w:t>
      </w: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pStyle w:val="NormalIndent"/>
      </w:pPr>
      <w:r>
        <w:t>[CAN:Name.Witnesses#??]</w:t>
      </w:r>
    </w:p>
    <w:p>
      <w:pPr>
        <w:pStyle w:val="NormalIndent"/>
      </w:pPr>
      <w:r>
        <w:t>[CAN:Address.Witnesses#??]</w:t>
      </w: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tabs>
          <w:tab w:val="left" w:pos="1134"/>
          <w:tab w:val="left" w:pos="7655"/>
        </w:tabs>
        <w:rPr>
          <w:szCs w:val="24"/>
        </w:rPr>
      </w:pPr>
      <w:r>
        <w:rPr>
          <w:szCs w:val="24"/>
        </w:rPr>
        <w:t>for     day, the    day of       [DIA:ThisYear]  at 11.00 a.m.</w:t>
      </w: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tabs>
          <w:tab w:val="left" w:pos="1134"/>
          <w:tab w:val="left" w:pos="7655"/>
        </w:tabs>
        <w:rPr>
          <w:szCs w:val="24"/>
        </w:rPr>
      </w:pPr>
      <w:r>
        <w:rPr>
          <w:szCs w:val="24"/>
        </w:rPr>
        <w:t>Dated the    day of       [DIA:ThisYear].</w:t>
      </w: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tabs>
          <w:tab w:val="left" w:pos="1134"/>
          <w:tab w:val="left" w:pos="7655"/>
        </w:tabs>
        <w:rPr>
          <w:szCs w:val="24"/>
        </w:rPr>
      </w:pPr>
      <w:r>
        <w:rPr>
          <w:b/>
          <w:szCs w:val="24"/>
        </w:rPr>
        <w:t>SIGNED</w:t>
      </w:r>
      <w:r>
        <w:rPr>
          <w:szCs w:val="24"/>
        </w:rPr>
        <w:t>:__________________________</w:t>
      </w:r>
    </w:p>
    <w:p>
      <w:pPr>
        <w:tabs>
          <w:tab w:val="left" w:pos="1134"/>
          <w:tab w:val="left" w:pos="7655"/>
        </w:tabs>
        <w:ind w:left="1134"/>
      </w:pPr>
      <w:r>
        <w:t>[DIA:CompanyName]</w:t>
      </w:r>
    </w:p>
    <w:p>
      <w:pPr>
        <w:tabs>
          <w:tab w:val="left" w:pos="1134"/>
          <w:tab w:val="left" w:pos="7655"/>
        </w:tabs>
        <w:ind w:left="1134"/>
        <w:rPr>
          <w:szCs w:val="24"/>
        </w:rPr>
      </w:pPr>
      <w:r>
        <w:rPr>
          <w:szCs w:val="24"/>
        </w:rPr>
        <w:t>Solicitors for the Plaintiff</w:t>
      </w:r>
    </w:p>
    <w:p>
      <w:pPr>
        <w:tabs>
          <w:tab w:val="left" w:pos="1134"/>
          <w:tab w:val="left" w:pos="7655"/>
        </w:tabs>
        <w:ind w:left="1134"/>
        <w:rPr>
          <w:szCs w:val="24"/>
        </w:rPr>
      </w:pPr>
      <w:r>
        <w:rPr>
          <w:szCs w:val="24"/>
        </w:rPr>
        <w:t>[DIA:Address]</w:t>
      </w:r>
    </w:p>
    <w:p>
      <w:pPr>
        <w:tabs>
          <w:tab w:val="left" w:pos="1134"/>
          <w:tab w:val="left" w:pos="7655"/>
        </w:tabs>
        <w:rPr>
          <w:szCs w:val="24"/>
        </w:rPr>
      </w:pPr>
      <w:r>
        <w:rPr>
          <w:szCs w:val="24"/>
        </w:rPr>
        <w:br w:type="page"/>
      </w:r>
    </w:p>
    <w:p>
      <w:pPr>
        <w:tabs>
          <w:tab w:val="left" w:pos="1134"/>
          <w:tab w:val="left" w:pos="7655"/>
        </w:tabs>
        <w:jc w:val="center"/>
      </w:pPr>
      <w:r>
        <w:rPr>
          <w:b/>
          <w:szCs w:val="24"/>
        </w:rPr>
        <w:lastRenderedPageBreak/>
        <w:t>SUBPOENA AD TESTIFICANDUM</w:t>
      </w:r>
    </w:p>
    <w:p>
      <w:pPr>
        <w:tabs>
          <w:tab w:val="left" w:pos="1134"/>
          <w:tab w:val="left" w:pos="7655"/>
        </w:tabs>
        <w:jc w:val="center"/>
        <w:rPr>
          <w:szCs w:val="24"/>
        </w:rPr>
      </w:pPr>
    </w:p>
    <w:p>
      <w:pPr>
        <w:tabs>
          <w:tab w:val="left" w:pos="1134"/>
          <w:tab w:val="left" w:pos="7655"/>
        </w:tabs>
        <w:jc w:val="center"/>
        <w:rPr>
          <w:szCs w:val="24"/>
        </w:rPr>
      </w:pPr>
      <w:r>
        <w:rPr>
          <w:szCs w:val="24"/>
        </w:rPr>
        <w:t>_________________________</w:t>
      </w:r>
    </w:p>
    <w:p>
      <w:pPr>
        <w:tabs>
          <w:tab w:val="left" w:pos="1134"/>
          <w:tab w:val="left" w:pos="7655"/>
        </w:tabs>
        <w:jc w:val="center"/>
        <w:rPr>
          <w:szCs w:val="24"/>
        </w:rPr>
      </w:pPr>
    </w:p>
    <w:p>
      <w:pPr>
        <w:tabs>
          <w:tab w:val="left" w:pos="1134"/>
          <w:tab w:val="left" w:pos="7655"/>
        </w:tabs>
        <w:jc w:val="center"/>
        <w:rPr>
          <w:szCs w:val="24"/>
        </w:rPr>
      </w:pPr>
    </w:p>
    <w:p>
      <w:pPr>
        <w:tabs>
          <w:tab w:val="left" w:pos="1134"/>
          <w:tab w:val="left" w:pos="7655"/>
        </w:tabs>
        <w:jc w:val="center"/>
      </w:pPr>
      <w:r>
        <w:rPr>
          <w:b/>
          <w:szCs w:val="24"/>
        </w:rPr>
        <w:t>THE HIGH COURT</w:t>
      </w:r>
    </w:p>
    <w:p>
      <w:pPr>
        <w:tabs>
          <w:tab w:val="left" w:pos="1134"/>
          <w:tab w:val="left" w:pos="7655"/>
        </w:tabs>
        <w:jc w:val="center"/>
        <w:rPr>
          <w:szCs w:val="24"/>
        </w:rPr>
      </w:pPr>
    </w:p>
    <w:p>
      <w:pPr>
        <w:tabs>
          <w:tab w:val="left" w:pos="1134"/>
          <w:tab w:val="left" w:pos="7655"/>
        </w:tabs>
        <w:jc w:val="center"/>
        <w:rPr>
          <w:szCs w:val="24"/>
        </w:rPr>
      </w:pPr>
      <w:r>
        <w:rPr>
          <w:szCs w:val="24"/>
        </w:rPr>
        <w:t>________________</w:t>
      </w:r>
    </w:p>
    <w:p>
      <w:pPr>
        <w:tabs>
          <w:tab w:val="left" w:pos="1134"/>
          <w:tab w:val="left" w:pos="7655"/>
        </w:tabs>
        <w:jc w:val="center"/>
        <w:rPr>
          <w:szCs w:val="24"/>
        </w:rPr>
      </w:pPr>
    </w:p>
    <w:p>
      <w:pPr>
        <w:pStyle w:val="Heading1"/>
        <w:jc w:val="right"/>
      </w:pPr>
      <w:r>
        <w:rPr>
          <w:lang w:val="en-IE"/>
        </w:rPr>
        <w:t>Record No. [CSM:CsPlaintNo]</w:t>
      </w:r>
    </w:p>
    <w:p>
      <w:pPr>
        <w:suppressAutoHyphens/>
        <w:jc w:val="center"/>
      </w:pPr>
    </w:p>
    <w:p>
      <w:pPr>
        <w:rPr>
          <w:szCs w:val="24"/>
          <w:lang w:val="en-IE"/>
        </w:rPr>
      </w:pPr>
    </w:p>
    <w:p>
      <w:pPr>
        <w:suppressAutoHyphens/>
        <w:jc w:val="both"/>
      </w:pPr>
      <w:r>
        <w:rPr>
          <w:b/>
          <w:spacing w:val="-3"/>
          <w:szCs w:val="24"/>
          <w:lang w:val="en-IE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  <w:jc w:val="right"/>
      </w:pPr>
      <w:r>
        <w:rPr>
          <w:rFonts w:ascii="Times New Roman" w:hAnsi="Times New Roman"/>
          <w:sz w:val="24"/>
          <w:szCs w:val="24"/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Cs w:val="24"/>
          <w:lang w:val="en-IE"/>
        </w:rPr>
        <w:t>-and-</w:t>
      </w:r>
    </w:p>
    <w:p>
      <w:pPr>
        <w:suppressAutoHyphens/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tabs>
          <w:tab w:val="left" w:pos="1134"/>
          <w:tab w:val="left" w:pos="7655"/>
        </w:tabs>
        <w:jc w:val="right"/>
      </w:pPr>
      <w:r>
        <w:rPr>
          <w:b/>
          <w:bCs/>
          <w:spacing w:val="-3"/>
          <w:szCs w:val="24"/>
          <w:lang w:val="en-IE"/>
        </w:rPr>
        <w:t>DEFENDANT</w:t>
      </w: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  <w:t>[CAN:Name.Witnesses#??]</w:t>
      </w:r>
    </w:p>
    <w:p>
      <w:pPr>
        <w:pStyle w:val="NormalIndent"/>
      </w:pPr>
      <w:r>
        <w:t>[CAN:Address.Witnesses#??]</w:t>
      </w: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tabs>
          <w:tab w:val="left" w:pos="1134"/>
          <w:tab w:val="left" w:pos="7655"/>
        </w:tabs>
        <w:rPr>
          <w:szCs w:val="24"/>
        </w:rPr>
      </w:pPr>
    </w:p>
    <w:p>
      <w:pPr>
        <w:tabs>
          <w:tab w:val="left" w:pos="1134"/>
          <w:tab w:val="left" w:pos="7655"/>
        </w:tabs>
        <w:jc w:val="both"/>
        <w:rPr>
          <w:szCs w:val="24"/>
        </w:rPr>
      </w:pPr>
      <w:r>
        <w:rPr>
          <w:b/>
          <w:szCs w:val="24"/>
        </w:rPr>
        <w:t>GREETING, YOU ARE HEREBY COMMANDED</w:t>
      </w:r>
      <w:r>
        <w:rPr>
          <w:szCs w:val="24"/>
        </w:rPr>
        <w:t xml:space="preserve"> to attend before a Judge and Jury of the High Court at the Four Courts, Dublin on     day the    day of       [DIA:ThisYear] at the hour of 11.00 o’clock in the forenoon, and so from day to day until the above case is tried, to give evidence on behalf of the Plaintiff.</w:t>
      </w:r>
    </w:p>
    <w:p>
      <w:pPr>
        <w:tabs>
          <w:tab w:val="left" w:pos="1134"/>
          <w:tab w:val="left" w:pos="7655"/>
        </w:tabs>
        <w:jc w:val="both"/>
      </w:pPr>
    </w:p>
    <w:p>
      <w:pPr>
        <w:tabs>
          <w:tab w:val="left" w:pos="1134"/>
          <w:tab w:val="left" w:pos="7655"/>
        </w:tabs>
        <w:jc w:val="both"/>
        <w:rPr>
          <w:szCs w:val="24"/>
        </w:rPr>
      </w:pPr>
      <w:r>
        <w:rPr>
          <w:b/>
          <w:szCs w:val="24"/>
        </w:rPr>
        <w:t>BY ORDER</w:t>
      </w:r>
      <w:r>
        <w:rPr>
          <w:szCs w:val="24"/>
        </w:rPr>
        <w:t xml:space="preserve"> - The Honourable                                    , Chief Justice of Ireland, the       day of                     , in the year of our Lord Two thousand and </w:t>
      </w:r>
      <w:r>
        <w:rPr>
          <w:szCs w:val="24"/>
        </w:rPr>
        <w:fldChar w:fldCharType="begin"/>
      </w:r>
      <w:r>
        <w:rPr>
          <w:szCs w:val="24"/>
        </w:rPr>
        <w:instrText xml:space="preserve"> SaveDate \@ "yy" \* cardtext </w:instrText>
      </w:r>
      <w:r>
        <w:rPr>
          <w:szCs w:val="24"/>
        </w:rPr>
        <w:fldChar w:fldCharType="separate"/>
      </w:r>
      <w:r>
        <w:rPr>
          <w:noProof/>
          <w:szCs w:val="24"/>
        </w:rPr>
        <w:t>twenty</w:t>
      </w:r>
      <w:r>
        <w:rPr>
          <w:szCs w:val="24"/>
        </w:rPr>
        <w:fldChar w:fldCharType="end"/>
      </w:r>
      <w:r>
        <w:rPr>
          <w:szCs w:val="24"/>
        </w:rPr>
        <w:t>.</w:t>
      </w:r>
    </w:p>
    <w:p>
      <w:pPr>
        <w:tabs>
          <w:tab w:val="left" w:pos="1134"/>
          <w:tab w:val="left" w:pos="7655"/>
        </w:tabs>
        <w:jc w:val="both"/>
        <w:rPr>
          <w:szCs w:val="24"/>
        </w:rPr>
      </w:pPr>
    </w:p>
    <w:p>
      <w:pPr>
        <w:tabs>
          <w:tab w:val="left" w:pos="1134"/>
          <w:tab w:val="left" w:pos="7655"/>
        </w:tabs>
        <w:jc w:val="both"/>
        <w:rPr>
          <w:szCs w:val="24"/>
        </w:rPr>
      </w:pPr>
    </w:p>
    <w:p>
      <w:pPr>
        <w:tabs>
          <w:tab w:val="left" w:pos="1134"/>
          <w:tab w:val="left" w:pos="7655"/>
        </w:tabs>
        <w:jc w:val="both"/>
        <w:rPr>
          <w:szCs w:val="24"/>
        </w:rPr>
      </w:pPr>
      <w:r>
        <w:rPr>
          <w:szCs w:val="24"/>
        </w:rPr>
        <w:t>Issued by:</w:t>
      </w:r>
      <w:r>
        <w:rPr>
          <w:szCs w:val="24"/>
        </w:rPr>
        <w:tab/>
        <w:t>[DIA:CompanyName],</w:t>
      </w:r>
    </w:p>
    <w:p>
      <w:pPr>
        <w:tabs>
          <w:tab w:val="left" w:pos="1134"/>
          <w:tab w:val="left" w:pos="7655"/>
        </w:tabs>
        <w:ind w:left="1134"/>
        <w:jc w:val="both"/>
        <w:rPr>
          <w:szCs w:val="24"/>
        </w:rPr>
      </w:pPr>
      <w:r>
        <w:rPr>
          <w:szCs w:val="24"/>
        </w:rPr>
        <w:t>Solicitors for the Plaintiff</w:t>
      </w:r>
    </w:p>
    <w:p>
      <w:pPr>
        <w:tabs>
          <w:tab w:val="left" w:pos="1134"/>
          <w:tab w:val="left" w:pos="7655"/>
        </w:tabs>
        <w:ind w:left="1134"/>
        <w:jc w:val="both"/>
        <w:rPr>
          <w:szCs w:val="24"/>
        </w:rPr>
      </w:pPr>
      <w:r>
        <w:rPr>
          <w:szCs w:val="24"/>
        </w:rPr>
        <w:t>[DIA:Address]</w:t>
      </w:r>
    </w:p>
    <w:p>
      <w:pPr>
        <w:tabs>
          <w:tab w:val="left" w:pos="1134"/>
          <w:tab w:val="left" w:pos="7655"/>
        </w:tabs>
        <w:jc w:val="both"/>
        <w:rPr>
          <w:szCs w:val="24"/>
        </w:rPr>
      </w:pPr>
    </w:p>
    <w:p>
      <w:pPr>
        <w:tabs>
          <w:tab w:val="left" w:pos="1134"/>
          <w:tab w:val="left" w:pos="7655"/>
        </w:tabs>
        <w:jc w:val="both"/>
      </w:pPr>
      <w:r>
        <w:rPr>
          <w:szCs w:val="24"/>
        </w:rPr>
        <w:t>Reference:</w:t>
      </w:r>
      <w:r>
        <w:rPr>
          <w:szCs w:val="24"/>
        </w:rPr>
        <w:tab/>
        <w:t>[MAT:Code]</w:t>
      </w:r>
      <w:r>
        <w:t>/[MAT:FeCode]/[UDF:SecRef]</w:t>
      </w:r>
    </w:p>
    <w:p>
      <w:pPr>
        <w:tabs>
          <w:tab w:val="left" w:pos="1134"/>
          <w:tab w:val="left" w:pos="7655"/>
        </w:tabs>
        <w:jc w:val="both"/>
        <w:rPr>
          <w:szCs w:val="24"/>
        </w:rPr>
      </w:pP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  <w:szCs w:val="24"/>
          <w:lang w:val="en-GB"/>
        </w:rPr>
      </w:pPr>
      <w:r>
        <w:rPr>
          <w:szCs w:val="24"/>
        </w:rPr>
        <w:t>Telephone:</w:t>
      </w:r>
      <w:r>
        <w:rPr>
          <w:szCs w:val="24"/>
        </w:rPr>
        <w:tab/>
        <w:t>[DIA:Telephone]</w:t>
      </w:r>
    </w:p>
    <w:sectPr>
      <w:endnotePr>
        <w:numFmt w:val="decimal"/>
      </w:endnotePr>
      <w:pgSz w:w="11905" w:h="16832"/>
      <w:pgMar w:top="1134" w:right="1134" w:bottom="849" w:left="1134" w:header="1134" w:footer="84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  <w:rPr>
          <w:szCs w:val="24"/>
        </w:rPr>
      </w:pPr>
    </w:p>
  </w:endnote>
  <w:endnote w:type="continuationSeparator" w:id="0">
    <w:p>
      <w:r>
        <w:rPr>
          <w:szCs w:val="24"/>
        </w:rPr>
        <w:t xml:space="preserve"> </w:t>
      </w:r>
    </w:p>
  </w:endnote>
  <w:endnote w:type="continuationNotice" w:id="1">
    <w:p>
      <w:r>
        <w:rPr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rPr>
          <w:szCs w:val="24"/>
        </w:rP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  <w:endnote w:id="1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D7FCE-801F-4E39-8A5B-D05F8E230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/>
      <w:autoSpaceDE/>
      <w:autoSpaceDN/>
      <w:adjustRightInd/>
      <w:jc w:val="center"/>
      <w:outlineLvl w:val="0"/>
    </w:pPr>
    <w:rPr>
      <w:b/>
      <w:bCs/>
      <w:szCs w:val="24"/>
      <w:lang w:val="en-GB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/>
      <w:b/>
      <w:bCs/>
      <w:sz w:val="28"/>
      <w:szCs w:val="28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pPr>
      <w:widowControl/>
      <w:autoSpaceDE/>
      <w:autoSpaceDN/>
      <w:adjustRightInd/>
      <w:spacing w:before="240" w:after="60"/>
      <w:outlineLvl w:val="5"/>
    </w:pPr>
    <w:rPr>
      <w:rFonts w:ascii="Calibri" w:hAnsi="Calibri"/>
      <w:b/>
      <w:bCs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Cs w:val="24"/>
    </w:rPr>
  </w:style>
  <w:style w:type="character" w:customStyle="1" w:styleId="EquationCaption">
    <w:name w:val="_Equation Caption"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Heading4Char">
    <w:name w:val="Heading 4 Char"/>
    <w:link w:val="Heading4"/>
    <w:rPr>
      <w:rFonts w:ascii="Calibri" w:hAnsi="Calibri"/>
      <w:b/>
      <w:bCs/>
      <w:sz w:val="28"/>
      <w:szCs w:val="28"/>
      <w:lang w:val="en-GB" w:eastAsia="en-US"/>
    </w:rPr>
  </w:style>
  <w:style w:type="character" w:customStyle="1" w:styleId="Heading6Char">
    <w:name w:val="Heading 6 Char"/>
    <w:link w:val="Heading6"/>
    <w:rPr>
      <w:rFonts w:ascii="Calibri" w:hAnsi="Calibri"/>
      <w:b/>
      <w:bCs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pPr>
      <w:widowControl/>
      <w:tabs>
        <w:tab w:val="center" w:pos="4513"/>
      </w:tabs>
      <w:suppressAutoHyphens/>
      <w:autoSpaceDE/>
      <w:autoSpaceDN/>
      <w:adjustRightInd/>
      <w:jc w:val="center"/>
    </w:pPr>
    <w:rPr>
      <w:b/>
      <w:spacing w:val="-3"/>
      <w:sz w:val="22"/>
      <w:szCs w:val="24"/>
      <w:lang w:val="en-GB"/>
    </w:rPr>
  </w:style>
  <w:style w:type="character" w:customStyle="1" w:styleId="BodyTextChar">
    <w:name w:val="Body Text Char"/>
    <w:link w:val="BodyText"/>
    <w:rPr>
      <w:b/>
      <w:spacing w:val="-3"/>
      <w:sz w:val="22"/>
      <w:szCs w:val="24"/>
      <w:lang w:val="en-GB" w:eastAsia="en-US"/>
    </w:rPr>
  </w:style>
  <w:style w:type="paragraph" w:styleId="NormalIndent">
    <w:name w:val="Normal Indent"/>
    <w:basedOn w:val="Normal"/>
    <w:uiPriority w:val="99"/>
    <w:unhideWhenUsed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Sweeney</dc:creator>
  <cp:keywords/>
  <cp:lastModifiedBy>Art Kavanagh</cp:lastModifiedBy>
  <cp:revision>6</cp:revision>
  <cp:lastPrinted>2013-06-12T15:15:00Z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147887</vt:lpwstr>
  </property>
  <property fmtid="{D5CDD505-2E9C-101B-9397-08002B2CF9AE}" pid="3" name="KeyhouseMatterReference">
    <vt:lpwstr>STA010/0001</vt:lpwstr>
  </property>
</Properties>
</file>